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ZZ005 装配式建筑构件安装赛项赛题第四套</w:t>
      </w: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全国职业院校技能大赛中职组装配式建筑构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件安装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赛项</w:t>
      </w:r>
    </w:p>
    <w:p>
      <w:pPr>
        <w:pStyle w:val="14"/>
        <w:jc w:val="center"/>
        <w:rPr>
          <w:rFonts w:hint="default" w:cs="IDÑ˛"/>
          <w:kern w:val="0"/>
          <w:sz w:val="30"/>
          <w:szCs w:val="30"/>
          <w:lang w:val="en-US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模块一理论知识竞赛试卷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一、单项选择题 （共50题，每题1分，计50分）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1.在《“十三五”装配式建筑行动方案》确定工作内容中指出，到2020年，全国装配式建筑占新建建筑的比例达到（ ）以上。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A.10%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B.15%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C.20%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D.30%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2.装配式建筑设计应遵循（ ）原则。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A.少规格、多组合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B.多规格、少组合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C.多规格、多组合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D.按照设计师意愿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3.预制构件生产单位应具备保证产品质量要求的（  ），建立完善的质量管理体系和制度，并宜建立质量可追溯的信息化管理系统。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A.生产工艺设施、实验检测条件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B.生产人员配置、技术操作标准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C.生产实施经验、生产组织架构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D.生产工艺设施、技术操作标准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4.预制构件生产宜建立（  ）检验制度。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A.抽检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B.全检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C.首件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D.首批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5.《建筑施工起重吊装工程安全技术规范》 JGJ 276-2012等文件规定，开始起吊时，应先将构件吊离地面（ ）后暂停，检查起重机的稳定性，制动装置的可靠性，构件的平衡性和绑扎的牢固性等。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A.200mm-300mm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B.300mm-500mm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C.500mm-600mm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D.700mm-800mm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6.当采用套筒灌浆连接时，自套筒底部至套筒顶部并向上延伸（ ）范围内，预制剪力墙的水平分布筋应加密，加密区水平分布筋的最大间距及最小直径应符合《装配式混凝土结构技术规程》JGJ 1-2014 中的规定。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A.100mm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B.200mm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C.300mm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D.400mm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7.预制混凝土模具的侧模与底模采用铰链连接时，侧模应能开合灵活，并应设置开角限位器，侧模部件限位装置可靠，定位一致，且不得少于（）个。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A．4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B．3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C．2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D．1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8.图为预制楼梯平面图，其中对CK1描述正确的是（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2094230" cy="1135380"/>
            <wp:effectExtent l="0" t="0" r="1270" b="7620"/>
            <wp:docPr id="8" name="图片 1" descr="C:\Users\ADMINI~1\AppData\Local\Temp\ksohtml13892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C:\Users\ADMINI~1\AppData\Local\Temp\ksohtml13892\wps1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A.叠合板装饰线条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B.叠合板桁架筋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C.叠合板中线管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D.叠合板吊点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9.配置 C30混凝土时，其天然砂含泥量不得大于（ 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A.5%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B.4%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C.3%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D.2%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10.《混凝土结构工程施工质量验收规范》GB 50204-2015规定，预制构件模板安装中，墙板模板的翘曲允许误差为（ ）mm。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A.3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B.L/1000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C.15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D.L/1500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11.编号为NQ-2128的内墙板，其含义为（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A.预制内墙板类型为无洞口内墙，标志宽度2100mm，层高2800mm。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B.预制内墙板类型为无洞口内墙，层高2100mm，标志宽度2800mm。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C.预制内墙板类型为固定门垛内墙，标志宽度2100mm，层高2800mm。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D.预制内墙板类型为中间门洞内墙，标志宽度2100mm，层高2800mm。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12.模具制作加工工序可概括为：（ ）、制成零件、拼装成模。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A.度量尺寸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B.开料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C.选材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D.剪切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13.剪力墙平面布置图中，图例“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381000" cy="15240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”表示（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A.保温层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B.预制钢筋混凝土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C.现浇钢筋混凝土墙体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D.后浇段、边缘构件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14.预制构件接缝处模板宜选用定型模板，并与预制构件可靠连接，模板安装应牢固，且模板拼缝应严密、（ ）、不漏浆。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A.整齐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B.平整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C.清洁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D.牢固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15.照片为预制外墙吊装吊钉，吊钉边标记2.5T字样，同样的吊钉此预制外墙共有四个，以下说明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219075</wp:posOffset>
            </wp:positionH>
            <wp:positionV relativeFrom="line">
              <wp:posOffset>390525</wp:posOffset>
            </wp:positionV>
            <wp:extent cx="1695450" cy="1219200"/>
            <wp:effectExtent l="0" t="0" r="0" b="0"/>
            <wp:wrapSquare wrapText="bothSides"/>
            <wp:docPr id="14" name="图片 2" descr="C:\Users\ADMINI~1\AppData\Local\Temp\ksohtml13892\wp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C:\Users\ADMINI~1\AppData\Local\Temp\ksohtml13892\wps11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正确的是：（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A.预制外墙重量为2.5吨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B.预制外墙重量为10吨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C.吊钉的最大承载力为2.5吨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D.采用吊钩对此预制外墙进行吊装作业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16.钢筋连接灌浆套筒按照结构形式分类，分为( )和全灌浆套筒。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A.1/4灌浆套筒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B.小部分灌浆套筒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C.半灌浆套筒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D.大部分灌浆套筒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17.单向叠合板的板侧支座处，当板底分布钢筋不伸入支座时，宜在紧邻预制板顶面的后浇混凝土叠合层中设置附加钢筋，附加钢筋在板的后浇混凝土叠合层内锚固长度不应小于（ ），在支座内锚固长度不应小于（ ）（d为附加钢筋直径）且宜伸过支座中心线。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A.14d，16d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B.15d，15d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C.16d，15d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D.17d，16d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18.绑扎板筋时采用顺扣或八字扣，该板为双向、双层钢筋，两层之间须加钢筋马凳以确保上部钢筋的位置，马凳成（ ）布置，所有钢筋每个相交点均要绑扎。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A.之字形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 梅花型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C.十字型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D.一字型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19.预制混凝土楼梯浇筑施工工艺为：（ ）。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 模板清理-钢筋绑扎及布设预埋件-合模-布料、振捣成型-抹面、压光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 钢筋绑扎及布设预埋件-模板清理-合模-布料、振捣成型-抹面、压光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 模板清理-合模-钢筋绑扎及布设预埋件-布料、振捣成型-抹面、压光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 钢筋绑扎及布设预埋件-合模-模板清理-布料、振捣成型-抹面、压光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20.下列符号属于对称符号的是（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361315" cy="648970"/>
            <wp:effectExtent l="0" t="0" r="635" b="17780"/>
            <wp:docPr id="3" name="图片 3" descr="C:\Users\ADMINI~1\AppData\Local\Temp\ksohtml13892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13892\wps7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B.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1113790" cy="530860"/>
            <wp:effectExtent l="0" t="0" r="10160" b="2540"/>
            <wp:docPr id="13" name="图片 4" descr="C:\Users\ADMINI~1\AppData\Local\Temp\ksohtml13892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C:\Users\ADMINI~1\AppData\Local\Temp\ksohtml13892\wps8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612140" cy="553085"/>
            <wp:effectExtent l="0" t="0" r="16510" b="18415"/>
            <wp:docPr id="7" name="图片 5" descr="C:\Users\ADMINI~1\AppData\Local\Temp\ksohtml13892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C:\Users\ADMINI~1\AppData\Local\Temp\ksohtml13892\wps9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14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D.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589915" cy="589915"/>
            <wp:effectExtent l="0" t="0" r="635" b="635"/>
            <wp:docPr id="11" name="图片 6" descr="C:\Users\ADMINI~1\AppData\Local\Temp\ksohtml13892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C:\Users\ADMINI~1\AppData\Local\Temp\ksohtml13892\wps10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21.预制构件的运输,当采用靠放架堆放或运输构件时，靠放架应具有足够的承载力和刚度，与地面倾斜角度宜大于(  )。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 600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 700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 800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 900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22.高程成果的取值，二等水准应精确至（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A.0.1mm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B.0.2mm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C.0.3mm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D.0.4mm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23.下列哪个符号是常用的断面图的剖切符号（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641350" cy="342900"/>
            <wp:effectExtent l="0" t="0" r="6350" b="0"/>
            <wp:docPr id="12" name="图片 7" descr="wps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wps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571500" cy="381000"/>
            <wp:effectExtent l="0" t="0" r="0" b="0"/>
            <wp:docPr id="6" name="图片 8" descr="wps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wps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C.-1-1     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D.2---2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24.工程总承包是指依据合同约定对建设项目的设计、采购、（  ）和试运行实行全过程或若干阶段的承包。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 勘察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 施工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 监理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 咨询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25.框架柱吊装时，上节柱的安装应在下节柱的梁和柱间支撑安装焊接完毕，下节柱接头混凝土达到设计强度的（）及以上后，方可进行。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A.50%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B.65%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C.75%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D.90%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26.照片中竖向控制线有何作用（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2994025</wp:posOffset>
            </wp:positionH>
            <wp:positionV relativeFrom="line">
              <wp:posOffset>2540</wp:posOffset>
            </wp:positionV>
            <wp:extent cx="1276350" cy="1104900"/>
            <wp:effectExtent l="0" t="0" r="0" b="0"/>
            <wp:wrapSquare wrapText="bothSides"/>
            <wp:docPr id="5" name="图片 2" descr="wp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wps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A.控制洞口位置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B.控制悬挑构件左右位置线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C.控制墙体位置控制线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D.控制外门窗位置控制线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27.水平角观测所使用的全站仪、电子经纬仪和光学经纬仪，其光学（或激光）对中器的视轴与竖轴的重合度不应大于（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A.0.5mm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B.1.0mm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C.1.5mm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D.2.0mm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28.预制构件安装就位后应及时采取临时固定措施。预制构件与吊具的分离应在校准定位及（）后进行。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A.后浇混凝土浇筑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B.临时固定措施安装完成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C.构件灌浆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D.焊接锚固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29.装配式结构施工后，其（ ）不应有严重缺陷，且不应有影响结构性能和安装、使用功能的尺寸偏差。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A．受力性能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B．外观质量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C．防水性能　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D．承载能力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30.批量灌浆套筒进厂时，应抽取灌浆套筒检验外观质量和尺寸偏差，同一批号、同一类型、同一规格的灌浆套筒，（ ）个灌浆套筒为一个验收批。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A.500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B.1000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C.2000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D.5000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31.结合部位或接缝处混凝土施工，由于操作面的限制，不便于混凝土的振捣密实时，宜采用（ ），并应符合国家现行有关标准的规定。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A.微膨胀混凝土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B.自密实混凝土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C.细石混凝土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D.高强混凝土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32.堆放预应力预制构件时，应该根据预制构件起拱值的大小和（ ）采取相应的措施。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A.预制构件的大小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B.板面弯曲度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C.堆放时间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D.预制构件种类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33.灌浆施工时，每个工作班应检查灌浆料拌和物初始流动不少于（ ）次，确认合格后，方可灌浆。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A.4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B.3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C.2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D.1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34.预制构件码放储存通常可采用平面堆放和（ ）两种方式。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A.立式堆放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B.叠加堆放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C.竖向固定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D.竖直堆放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35.按预制吊装专项施工方案确定的施工方法、技术措施，对（ ）的人员进行技术交底，并做好书面记录。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A.技术负责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ja-JP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ja-JP"/>
        </w:rPr>
        <w:t>吊装施工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C.质量检验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D.监理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36.预制楼板在出场质量检测时其中长度允许偏差范围正确的是：（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A.构件＜12m,允许偏差为±4mm；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B.构件≥12m且构件＜18m，允许偏差±15mm；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C.构件≥18m允许偏差为±20mm。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D.构件＜12m,允许偏差为±10mm；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37.塔吊司机在（ ）指挥下，塔吊缓缓持力，将预制外挂墙板由倾斜状态到竖直状态，当预制外挂墙板吊离存放架，快速运至预制外挂墙板安装施工层。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A.司索工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B.信号工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C.模板工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D.钢筋工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38.当预制外挂墙板吊运至安装位置时，根据楼面上的预制外挂墙板的定位线，将预制外挂墙板缓缓下降就位，预制外挂墙板就位时，应以（ ）为准，做到外墙面顺直，墙身垂直，缝隙一致，企口缝不得错位，防止挤压偏腔。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A.外墙中线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B.外墙边线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C.外墙内边线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D.外墙轴线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39.预制楼梯施工流程正确的是（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A.定位钢筋预埋及吊具安装→预制楼梯的安装及校正→预制楼梯吊运→预制楼梯与现浇结构节点处理→预留洞口以及施工缝隙填补。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B.定位钢筋预埋及吊具安装→预制楼梯吊运→预制楼梯与现浇结构节点处理→预制楼梯的安装及校正→预留洞口以及施工缝隙填补。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C.定位钢筋预埋及吊具安装→预制楼梯吊运→预制楼梯的安装及校正→预制楼梯与现浇结构节点处理→预留洞口以及施工缝隙填补。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D.定位钢筋预埋及吊具安装→预制楼梯吊运→预制楼梯的安装及校正→预留洞口以及施工缝隙填补→预制楼梯与现浇结构节点处理。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40.关于预制剪力墙、柱的安装叙述不正确的是（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A.在预制剪力墙安装施工层配置一名信号工和四名吊装工；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B.在吊装工的指挥下，塔吊将预制剪力墙、柱下落至设计安装位置；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C.下一层预制剪力墙墙、柱的竖向预留钢筋插入预制剪力墙、柱底部的套筒中，定向入座后，立即加设不少于2根的斜支撑对预制剪力墙、柱临时固定；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ja-JP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D.斜支撑与楼面的水平夹角不应小于60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ja-JP"/>
        </w:rPr>
        <w:t>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41.套筒接头一端采用灌浆方式连接，另一端采用非灌浆方式（通常采用螺纹连接）连接钢筋，这种灌浆套筒为（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A.全灌浆套筒 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B.铸造灌浆套筒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C.机械加工灌浆套筒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D.半灌浆套筒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42.铸造灌浆套筒的加工分类代号用字母（ ）表示。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A.J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B.Z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C.Q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D.B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43.套筒接头两端均采用灌浆方式连接钢筋，这种灌浆套筒为（ ）。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A.全灌浆套筒 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B.铸造灌浆套筒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C.机械加工灌浆套筒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D.半灌浆套筒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44.安装预制墙板、预制柱等竖向构件时，应采用可调（ ）临时固定；支撑的位置应避免与模板支架、相邻支撑冲突。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A.横支撑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B.竖支撑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C.斜支撑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D.剪刀撑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45.叠合构件上一层混凝土剪力墙吊装施工，应在剪力墙锚固的叠合构件后浇层混凝土达到( )后进行。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A.1.2MPa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B.2.5MPa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C.设计强度的30%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D.足够强度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46.</w:t>
      </w:r>
      <w:r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  <w:t>混凝土构件的灌浆套筒长度范围内，预制混凝土墙最外层钢筋的混凝土保护层厚度不应小于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  )mm。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A.10 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B.15  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C.20 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D.25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47.预制板安装完毕后，其底面标高用（ ）检查。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A.经纬仪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B.水准仪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C.垂线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D.塞尺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48.装配整体式混凝土结构中预制构件的连接处混凝土强度等级( )。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A.提高一个强度等级。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B.等于各预制构件的强度等级。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 不应低于所连接的各预制构件混凝土强度等级中的较小值。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 不应低于所连接的各预制构件混凝土强度等级中的较大值。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49.预制墙和板构件的安装尺寸允许偏差检验中，在同一检验批内，应按有代表性的自然间抽查10%，且不少于（ ）间。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A.2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B.3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C.4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D.5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50.剪力墙板底部若局部套筒未对准时可（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A.重新吊装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B.重新套筒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C.倒链将墙板手动微调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D.焊接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二、多项选择题（共15题，每题2分，计30分。其中5个备选项中包含2个及以上正确答案，错选、多选、漏选均不得分）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1.预制钢筋混凝土楼梯是将楼梯分成（   ）和（   ）两部分。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A.踏步板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B.踢脚板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C.休息平台板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D.栏杆扶手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E.楼梯段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2.（ ）的灌浆料，检验批量不应大于 50t。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A.同一流动度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B.同一抗压强度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C.同一成份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D.同一工艺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E.同一批号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3.装配整体式混凝土结构安装完毕后，应检查预制构件安装尺寸允许偏差。检验批应按（ ）划分。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A.楼层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B.栋号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C.结构缝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D.施工段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E.施工日期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4.外墙板接缝采用的防水胶带，其（ ）粘贴面积、搭接长度、节点构造应符合设计要求。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A.粘贴面积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B.宽度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C.光滑程度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D.搭接长度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E.节点构造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5.预制构件吊装就位后，应及时校准并采取临时固定措施。预制构件就位校核与调整应符合下列规定（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A.预制墙板、预制柱等竖向构件安装后，应对安装位置、安装标高、垂直度进行校核与调整。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B.叠合构件、预制梁等水平构件安装后，应对安装位置、安装标高、垂直度进行校核与调整。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C.水平构件安装后，应对相邻预制构件平整度、高低差、竖向支撑间距进行校核与调整。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D.装饰类构件应对装饰面的完整性进行校核与调整。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E.临时固定措施、临时支撑系统应具有足够的强度、刚度和整体稳固性，应按现行国家标准《混凝土结构工程施工规范》GB50666的有关规定进行验算。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6.装配式混凝土结构后浇混凝土部分的模板与支架应符合下列规定（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A.装配式混凝土结构宜采用工具式支架和定型模板。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B.模板应保证后浇混凝土部分形状、尺寸和位置准确。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C.模板与预制构件接缝处应采取防止漏浆的措施，可粘贴密封条。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D.由于墙面平整，不需粘贴密封条防止漏浆。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E.模板必须采用铝模板，效果更好。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7.部品安装前的准备工作应符合下列规定（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A.应编制施工组织设计和专项施工方案，包括安全、质量、环境保护方案及进度计划等内容。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B.应对部分进场部品、零配件及辅助材料按设计规定的品种、规格、尺寸和外观要求进行检查。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C.应进行技术交底。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D.现场应具备安装条件，安装部位应清理干净。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E.装配安装后应进行测量放线工作。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8.金属及非金属材料拉结件均应具有规定（  ）性能，并应经过试验验证。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A.承载力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B.耐火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C.变形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D.耐腐蚀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E.耐久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9.密封胶应与混凝土具有相容性，以及规定的抗剪切和伸缩变形能力；密封胶应具有（  ）等性能。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A.防霉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B.防水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C.防火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D.耐候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E.耐疲劳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10.墙、柱构件的安装应符合下列规定（ 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A.构件安装前，应清洁结合面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B.构件底部应设置可调整接缝厚度和底部标高的垫块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C.钢筋套筒灌浆连接接头、钢筋浆锚搭接连接接头灌浆前应对接缝周围进行封堵，封堵措施应符合结合面承载力设计要求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D.多层预制剪力墙底部采用坐浆材料时，其厚度不宜大于20mm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E.高层预制剪力墙底部采用坐浆材料时，其厚度不宜大于40mm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11..受弯叠合构件的装配施工应符合下列规定（ 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A.应根据设计要求或施工方案设置临时支撑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B.施工荷载宜均匀布置，并不应超过设计规定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C.在混凝土浇筑前，应按设计要求检查结合面的粗糙度及预制构件的外漏钢筋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D.叠合构件在后浇混凝土强度达到设计要求前，可拆除临时支撑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E.构件吊装可在大雨大风天气下施工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12.钢筋半成品、钢筋网片、钢筋骨架和钢筋桁架应检查合格后方可进行安装，并应符合下列规定（ 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A.钢筋表面允许有少量油污，不应严重锈蚀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B.钢筋网片和钢筋骨架宜采用专用吊架进行吊运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C.混凝土保护层厚度应满足设计要求。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D.钢筋网片长、宽允许偏差为±10mm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E.钢筋桁架尺寸高度允许偏差为-3mm～1mm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13.半灌浆套筒连接钢筋的直螺纹丝头加工(  )。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A.丝头参数应满足厂家提供的作业指导书规定要求；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B.使用螺纹环规检查钢筋丝头螺纹直径；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C.环规通端丝头应能顺利旋入，止端丝头旋入量不能超过3P（P为丝头螺距）；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D.目测丝头牙型，不完整牙累计不得超过4圈。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E.操作者60%自检，合格的报验，不合格的切掉重新加工。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14.桁架钢筋混凝土叠合板应满足下列要求（ 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A.桁架钢筋应沿主要受力方向布置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B.桁架钢筋距板边不应大于300mm，间距不宜大于600mm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C.桁架钢筋弦杆钢筋直径不宜小于8mm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D.桁架钢筋腹杆钢筋直径不应小于10mm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E.桁架钢筋弦杆混凝土保护层厚度不应小于25mm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15. 预制构件需要采用水平码放储存和运输的有（ ）。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A.叠合板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B.墙板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C.楼梯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D.梁    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E.柱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三、判断题（共20题，每题1分，计20分）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1.在预制墙板吊装前应对结合面进行凿毛处理并洒水阴湿。(  )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2.施工安全保证措施包括:组织保障措施、技术措施、文明施工等。(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3.构件应在脱模起吊至整修堆场或平台时进行标识，标识内容应包括工程名称、产品名称、型号、编号、生产日期，构件待检查、修补后再标注合格章及工厂名。(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4.钢筋灌浆套筒连接接头的型式检验报告有效期为5年。(  ) 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5.预制混凝土楼梯与支承构件之间宜采用固定端连接。(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6.预制构件模具应保持清洁，涂刷脱模剂、表面缓凝剂时应均匀、无漏刷、无堆积，且不得沾污钢筋，不得影响预制构件外观效果。(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7.预制外墙板结构受力构件框架梁、框架柱均有部分外露，尤其是框架柱外露较多。(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8.预制混凝土构件是指，在工厂或者现场预先生产制作的混凝土构件，简称预制构件。(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9.构件安装过程中的临时固定和支撑措施应可靠，并满足强度、刚度、稳定性要求。(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10.按照构造方式，预制混凝土剪力墙可分为装配式混凝土剪力墙、预制混凝土叠合式剪力墙是通过预应力、现浇混凝土、螺栓或焊接的方式进行连接。（ 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11.灌浆料拌合物应在制备后 30min内用完。(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12.预制叠合楼板施工中对临时支撑平整度要求较高。(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13.钢筋套筒灌浆连接应用于装配式混凝土结构中竖向构件钢筋对接时，钢筋灌浆套筒在竖向预制构件顶部时，连接时在灌浆套筒中插入带肋钢筋后注入灌浆料拌合物。(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14.通过套筒灌浆连接的连接钢筋可在预制剪力墙中通长设置。(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15.混凝土预制构件驳运过程中发生成品损伤时，必须退回车间返修，不需要重新检验。(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16.模具除应满足强度、刚度和整体稳固性要求外，尚应满足预制构件留孔、插筋、预埋吊件及其他预埋件的安装定位要求(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17.预制构件生产的质量检验应按模具、钢筋、混凝土、预应力、预制构件等检验进行。（ 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18.将水泥基灌浆材料倒入截锥圆模内，直至浆体与截锥圆模上口持平；徐徐提前截锥圆模，让浆体在无扰动的条件下自由流动直至停止。(  )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19.钢筋套筒连接接头的屈服强度不应小于连接钢筋屈服强度标准值。（  ）</w:t>
      </w:r>
    </w:p>
    <w:p>
      <w:pPr>
        <w:pStyle w:val="23"/>
        <w:numPr>
          <w:ilvl w:val="0"/>
          <w:numId w:val="0"/>
        </w:numPr>
        <w:tabs>
          <w:tab w:val="left" w:pos="315"/>
          <w:tab w:val="left" w:pos="4200"/>
          <w:tab w:val="left" w:pos="6090"/>
        </w:tabs>
        <w:snapToGrid w:val="0"/>
        <w:spacing w:line="300" w:lineRule="auto"/>
        <w:ind w:left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20.预制叠合楼板施工中对临时支撑平整度要求较高。(  )</w:t>
      </w: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both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全国职业院校技能大赛中职组装配式建筑构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件安装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赛项</w:t>
      </w: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模块二任务一吊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装</w:t>
      </w: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环节任务书</w:t>
      </w:r>
    </w:p>
    <w:p>
      <w:pPr>
        <w:pStyle w:val="14"/>
        <w:jc w:val="right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工位号：____________</w:t>
      </w:r>
    </w:p>
    <w:p>
      <w:pPr>
        <w:pStyle w:val="14"/>
        <w:ind w:firstLine="562" w:firstLineChars="200"/>
        <w:rPr>
          <w:rFonts w:hint="eastAsia" w:ascii="仿宋_GB2312" w:hAnsi="仿宋_GB2312" w:eastAsia="仿宋_GB2312" w:cs="仿宋_GB2312"/>
          <w:b/>
          <w:szCs w:val="28"/>
        </w:rPr>
      </w:pPr>
      <w:r>
        <w:rPr>
          <w:rFonts w:hint="eastAsia" w:ascii="仿宋_GB2312" w:hAnsi="仿宋_GB2312" w:eastAsia="仿宋_GB2312" w:cs="仿宋_GB2312"/>
          <w:b/>
          <w:szCs w:val="28"/>
        </w:rPr>
        <w:t>一、竞赛须知</w:t>
      </w:r>
    </w:p>
    <w:p>
      <w:pPr>
        <w:pStyle w:val="14"/>
        <w:ind w:firstLine="560" w:firstLineChars="200"/>
        <w:rPr>
          <w:rFonts w:hint="eastAsia" w:ascii="仿宋_GB2312" w:hAnsi="仿宋_GB2312" w:eastAsia="仿宋_GB2312" w:cs="仿宋_GB231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Cs w:val="28"/>
        </w:rPr>
        <w:t>1、本竞赛环节为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师生3</w:t>
      </w:r>
      <w:r>
        <w:rPr>
          <w:rFonts w:hint="eastAsia" w:ascii="仿宋_GB2312" w:hAnsi="仿宋_GB2312" w:eastAsia="仿宋_GB2312" w:cs="仿宋_GB2312"/>
          <w:szCs w:val="28"/>
        </w:rPr>
        <w:t>人</w:t>
      </w:r>
      <w:r>
        <w:rPr>
          <w:rFonts w:hint="eastAsia" w:ascii="仿宋_GB2312" w:hAnsi="仿宋_GB2312" w:eastAsia="仿宋_GB2312" w:cs="仿宋_GB2312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1个老师2个学生）</w:t>
      </w:r>
      <w:r>
        <w:rPr>
          <w:rFonts w:hint="eastAsia" w:ascii="仿宋_GB2312" w:hAnsi="仿宋_GB2312" w:eastAsia="仿宋_GB2312" w:cs="仿宋_GB2312"/>
          <w:szCs w:val="28"/>
        </w:rPr>
        <w:t>合作竞技项目，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师生3</w:t>
      </w:r>
      <w:r>
        <w:rPr>
          <w:rFonts w:hint="eastAsia" w:ascii="仿宋_GB2312" w:hAnsi="仿宋_GB2312" w:eastAsia="仿宋_GB2312" w:cs="仿宋_GB2312"/>
          <w:szCs w:val="28"/>
        </w:rPr>
        <w:t xml:space="preserve">人合作完成 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“建筑装配式构件吊装”，分值为</w:t>
      </w:r>
      <w:r>
        <w:rPr>
          <w:rFonts w:hint="eastAsia" w:ascii="仿宋_GB2312" w:hAnsi="仿宋_GB2312" w:eastAsia="仿宋_GB2312" w:cs="仿宋_GB2312"/>
          <w:szCs w:val="28"/>
        </w:rPr>
        <w:t>100分</w:t>
      </w:r>
      <w:r>
        <w:rPr>
          <w:rFonts w:hint="eastAsia" w:ascii="仿宋_GB2312" w:hAnsi="仿宋_GB2312" w:eastAsia="仿宋_GB2312" w:cs="仿宋_GB2312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Cs w:val="28"/>
        </w:rPr>
        <w:t>环节加权系数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为0.45.</w:t>
      </w:r>
    </w:p>
    <w:p>
      <w:pPr>
        <w:pStyle w:val="14"/>
        <w:ind w:firstLine="560" w:firstLineChars="200"/>
        <w:rPr>
          <w:rFonts w:hint="eastAsia"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>2、本竞赛环节总时长为连续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Cs w:val="28"/>
        </w:rPr>
        <w:t>分钟。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3、竞赛过程中请参赛选手注意赛场纪律，严格按照操作规程施工。正确佩戴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和使用劳保用品，安全文明施工。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4、竞赛过程中遇到意外情况，应及时向当值裁判报告，听从裁判安排，不要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自行处理。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工位示意图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6628765" cy="3491230"/>
            <wp:effectExtent l="0" t="0" r="6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l="14215" r="14513" b="6088"/>
                    <a:stretch>
                      <a:fillRect/>
                    </a:stretch>
                  </pic:blipFill>
                  <pic:spPr>
                    <a:xfrm>
                      <a:off x="0" y="0"/>
                      <a:ext cx="6628765" cy="349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1476" w:firstLineChars="700"/>
        <w:jc w:val="left"/>
        <w:rPr>
          <w:rFonts w:hint="eastAsia" w:ascii="仿宋_GB2312" w:hAnsi="仿宋_GB2312" w:eastAsia="仿宋_GB2312" w:cs="仿宋_GB2312"/>
          <w:b/>
          <w:bCs/>
          <w:color w:val="auto"/>
          <w:u w:val="single"/>
          <w:lang w:eastAsia="zh-CN"/>
        </w:rPr>
      </w:pP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竞赛任务要求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工位示意图中墙板材料存放区存放多块预制板材，选手按图示要求选剪力墙板按《规范》吊装并安装如下图所示，并对角柱进行模板安装。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YNQ-01要求：砼强度C35;连接方式灌浆套筒连接；构件尺寸1000x1250x200,（长x高x厚）。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YNQ-02要求：砼强度C35;连接方式灌浆套筒连接；构件尺寸1000x1250x200,（长x高x厚）。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20" w:firstLineChars="200"/>
        <w:jc w:val="left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6391275" cy="2549525"/>
            <wp:effectExtent l="0" t="0" r="9525" b="317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rcRect t="4470" r="3158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三、竞赛注意事项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 吊装施工前，应对已完成结构的强度、外观质量、尺寸进行检查；并应对预制构件的砼强度及预制构件和配件的型号、规格、数量等进行检查；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2、吊装施工前，应清洁接合面，并进行测量放线，设置构件安装定位标识；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3、吊装施工前，应复核构件装配位置、节点连接构造及临时支撑方案等；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4、吊装施工前，应检查复核吊装设备及吊具处于安全操作状态；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5、预制构件安装前，构件底部应设置可调整接缝厚度和底部标高的垫块；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6、吊装就位后，应及时校准并采取临时固定措施；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7、选手确认提前完成、申请离场，在完成全部任务要求的前提下现场裁判确认提前完成时间量。未全部完成任务而提前离场的不计算时间提前量。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全国职业院校技能大赛中职组装配式建筑构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件安装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赛项</w:t>
      </w:r>
    </w:p>
    <w:p>
      <w:pPr>
        <w:pStyle w:val="14"/>
        <w:jc w:val="center"/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模块二任务二灌浆</w:t>
      </w: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节任务书</w:t>
      </w:r>
    </w:p>
    <w:p>
      <w:pPr>
        <w:pStyle w:val="14"/>
        <w:jc w:val="right"/>
        <w:rPr>
          <w:rFonts w:hint="eastAsia"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工位号：____________</w:t>
      </w:r>
    </w:p>
    <w:p>
      <w:pPr>
        <w:pStyle w:val="14"/>
        <w:ind w:firstLine="280" w:firstLineChars="100"/>
        <w:rPr>
          <w:rFonts w:hint="eastAsia" w:ascii="仿宋_GB2312" w:hAnsi="仿宋_GB2312" w:eastAsia="仿宋_GB2312" w:cs="仿宋_GB2312"/>
          <w:b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Cs w:val="28"/>
        </w:rPr>
        <w:t>一、竞赛须知</w:t>
      </w:r>
    </w:p>
    <w:p>
      <w:pPr>
        <w:pStyle w:val="14"/>
        <w:ind w:firstLine="560" w:firstLineChars="200"/>
        <w:rPr>
          <w:rFonts w:hint="eastAsia"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>1、本竞赛环节为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师生3</w:t>
      </w:r>
      <w:r>
        <w:rPr>
          <w:rFonts w:hint="eastAsia" w:ascii="仿宋_GB2312" w:hAnsi="仿宋_GB2312" w:eastAsia="仿宋_GB2312" w:cs="仿宋_GB2312"/>
          <w:szCs w:val="28"/>
        </w:rPr>
        <w:t>人</w:t>
      </w:r>
      <w:r>
        <w:rPr>
          <w:rFonts w:hint="eastAsia" w:ascii="仿宋_GB2312" w:hAnsi="仿宋_GB2312" w:eastAsia="仿宋_GB2312" w:cs="仿宋_GB2312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1个老师2个学生）</w:t>
      </w:r>
      <w:r>
        <w:rPr>
          <w:rFonts w:hint="eastAsia" w:ascii="仿宋_GB2312" w:hAnsi="仿宋_GB2312" w:eastAsia="仿宋_GB2312" w:cs="仿宋_GB2312"/>
          <w:szCs w:val="28"/>
        </w:rPr>
        <w:t>合作竞技项目，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28"/>
        </w:rPr>
        <w:t>人合作完成 “装配式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建筑</w:t>
      </w:r>
      <w:r>
        <w:rPr>
          <w:rFonts w:hint="eastAsia" w:ascii="仿宋_GB2312" w:hAnsi="仿宋_GB2312" w:eastAsia="仿宋_GB2312" w:cs="仿宋_GB2312"/>
          <w:szCs w:val="28"/>
          <w:lang w:eastAsia="zh-CN"/>
        </w:rPr>
        <w:t>构件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安装赛项灌浆</w:t>
      </w:r>
      <w:r>
        <w:rPr>
          <w:rFonts w:hint="eastAsia" w:ascii="仿宋_GB2312" w:hAnsi="仿宋_GB2312" w:eastAsia="仿宋_GB2312" w:cs="仿宋_GB2312"/>
          <w:szCs w:val="28"/>
        </w:rPr>
        <w:t>”，分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值</w:t>
      </w:r>
      <w:r>
        <w:rPr>
          <w:rFonts w:hint="eastAsia" w:ascii="仿宋_GB2312" w:hAnsi="仿宋_GB2312" w:eastAsia="仿宋_GB2312" w:cs="仿宋_GB2312"/>
          <w:szCs w:val="28"/>
        </w:rPr>
        <w:t>为100分</w:t>
      </w:r>
      <w:r>
        <w:rPr>
          <w:rFonts w:hint="eastAsia" w:ascii="仿宋_GB2312" w:hAnsi="仿宋_GB2312" w:eastAsia="仿宋_GB2312" w:cs="仿宋_GB2312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Cs w:val="28"/>
        </w:rPr>
        <w:t>环节加权系数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为0.35 。</w:t>
      </w:r>
    </w:p>
    <w:p>
      <w:pPr>
        <w:pStyle w:val="14"/>
        <w:ind w:firstLine="560" w:firstLineChars="200"/>
        <w:rPr>
          <w:rFonts w:hint="eastAsia"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>2、本竞赛环节总时长为连续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Cs w:val="28"/>
        </w:rPr>
        <w:t>分钟。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3、竞赛过程中请参赛选手注意赛场纪律，严格按照操作规程施工。正确佩戴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和使用劳保用品，安全文明施工。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4、竞赛过程中遇到意外情况，应及时向当值裁判报告，听从裁判安排，不要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自行处理。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5、工位示意图</w:t>
      </w:r>
      <w:r>
        <w:drawing>
          <wp:inline distT="0" distB="0" distL="114300" distR="114300">
            <wp:extent cx="6009005" cy="3527425"/>
            <wp:effectExtent l="0" t="0" r="1079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09005" cy="352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竞赛任务要求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工位示意图中灌注墙尺寸为：1200x660x200mm（长x高x厚），使用座浆法的施工工艺，按设计要求选C30外墙板，按《规范》如下图所示：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5789930" cy="7117715"/>
            <wp:effectExtent l="0" t="0" r="1270" b="698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89930" cy="711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四、竞赛注意事项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 灌浆施工前，应对已完成结构的强度、外观质量、尺寸进行检查；并应对预制构件的砼强度及预制构件和配件的型号、规格、数量等进行检查；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2、灌浆施工前，应清洁接合面，并进行测量放线，设置构件安装定位标识；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3、灌浆施工前，应复核构件灌浆孔位及临时支撑方案等；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4、吊装施工前，应检查复核吊装设备及吊具处于安全操作状态；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5、吊装就位后，应及时校准并采取临时固定措施；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6、选手完成后必须恢复工位、清理现场，在完成全部任务要求的前提下现场裁判确认提前完成时间量。未全部完成任务而提前离场的不计算时间提前量。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>
      <w:pPr>
        <w:pStyle w:val="14"/>
        <w:rPr>
          <w:rFonts w:hint="eastAsia"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 xml:space="preserve">                        </w:t>
      </w:r>
    </w:p>
    <w:p>
      <w:pPr>
        <w:pStyle w:val="14"/>
        <w:rPr>
          <w:rFonts w:hint="eastAsia" w:ascii="仿宋_GB2312" w:hAnsi="仿宋_GB2312" w:eastAsia="仿宋_GB2312" w:cs="仿宋_GB2312"/>
          <w:szCs w:val="28"/>
        </w:rPr>
      </w:pPr>
    </w:p>
    <w:p>
      <w:pPr>
        <w:pStyle w:val="14"/>
        <w:rPr>
          <w:rFonts w:hint="eastAsia"/>
          <w:szCs w:val="28"/>
        </w:rPr>
      </w:pPr>
    </w:p>
    <w:p>
      <w:pPr>
        <w:pStyle w:val="14"/>
        <w:rPr>
          <w:rFonts w:hint="eastAsia"/>
          <w:szCs w:val="28"/>
        </w:rPr>
      </w:pPr>
    </w:p>
    <w:p>
      <w:pPr>
        <w:pStyle w:val="14"/>
        <w:rPr>
          <w:szCs w:val="28"/>
        </w:rPr>
      </w:pPr>
    </w:p>
    <w:sectPr>
      <w:pgSz w:w="23820" w:h="16840" w:orient="landscape"/>
      <w:pgMar w:top="1797" w:right="1440" w:bottom="179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74DAC7"/>
    <w:multiLevelType w:val="multilevel"/>
    <w:tmpl w:val="9D74DAC7"/>
    <w:lvl w:ilvl="0" w:tentative="0">
      <w:start w:val="1"/>
      <w:numFmt w:val="chineseCountingThousand"/>
      <w:lvlText w:val="%1、"/>
      <w:lvlJc w:val="left"/>
      <w:pPr>
        <w:ind w:left="432" w:hanging="432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FA7AE91D"/>
    <w:multiLevelType w:val="singleLevel"/>
    <w:tmpl w:val="FA7AE91D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0D0DA3ED"/>
    <w:multiLevelType w:val="singleLevel"/>
    <w:tmpl w:val="0D0DA3E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3NzVlODE2OGYwMTNmMzBlYTRkMGQwNDg5NDhmNDgifQ=="/>
  </w:docVars>
  <w:rsids>
    <w:rsidRoot w:val="002C569C"/>
    <w:rsid w:val="0003052F"/>
    <w:rsid w:val="000429C9"/>
    <w:rsid w:val="00053EBA"/>
    <w:rsid w:val="00073E80"/>
    <w:rsid w:val="000A01AE"/>
    <w:rsid w:val="000A1604"/>
    <w:rsid w:val="000A2810"/>
    <w:rsid w:val="000B10E9"/>
    <w:rsid w:val="000B4539"/>
    <w:rsid w:val="000C5B99"/>
    <w:rsid w:val="000E268E"/>
    <w:rsid w:val="000E3DC8"/>
    <w:rsid w:val="001215B1"/>
    <w:rsid w:val="00123FBD"/>
    <w:rsid w:val="00124F10"/>
    <w:rsid w:val="001339CC"/>
    <w:rsid w:val="00182378"/>
    <w:rsid w:val="001A2C09"/>
    <w:rsid w:val="001B7EA5"/>
    <w:rsid w:val="001C2796"/>
    <w:rsid w:val="001C6609"/>
    <w:rsid w:val="001C78CF"/>
    <w:rsid w:val="001D6DF2"/>
    <w:rsid w:val="001E7E31"/>
    <w:rsid w:val="00213E05"/>
    <w:rsid w:val="00214E35"/>
    <w:rsid w:val="0022313F"/>
    <w:rsid w:val="00232EAD"/>
    <w:rsid w:val="00266DD1"/>
    <w:rsid w:val="0027015D"/>
    <w:rsid w:val="00276B6E"/>
    <w:rsid w:val="00283C2D"/>
    <w:rsid w:val="00290D3B"/>
    <w:rsid w:val="002A584E"/>
    <w:rsid w:val="002A6F84"/>
    <w:rsid w:val="002B3D2A"/>
    <w:rsid w:val="002C565E"/>
    <w:rsid w:val="002C569C"/>
    <w:rsid w:val="002F7902"/>
    <w:rsid w:val="00301110"/>
    <w:rsid w:val="003234CF"/>
    <w:rsid w:val="003239C3"/>
    <w:rsid w:val="00331724"/>
    <w:rsid w:val="0034113A"/>
    <w:rsid w:val="0034506E"/>
    <w:rsid w:val="00355996"/>
    <w:rsid w:val="003611AA"/>
    <w:rsid w:val="003658D5"/>
    <w:rsid w:val="00372425"/>
    <w:rsid w:val="00380DAF"/>
    <w:rsid w:val="003B17AC"/>
    <w:rsid w:val="003C2162"/>
    <w:rsid w:val="003E442D"/>
    <w:rsid w:val="0040657F"/>
    <w:rsid w:val="004066D0"/>
    <w:rsid w:val="00407A15"/>
    <w:rsid w:val="004137AB"/>
    <w:rsid w:val="004303C7"/>
    <w:rsid w:val="004601E4"/>
    <w:rsid w:val="0046467D"/>
    <w:rsid w:val="0047584D"/>
    <w:rsid w:val="004829A9"/>
    <w:rsid w:val="00485CBC"/>
    <w:rsid w:val="0049209F"/>
    <w:rsid w:val="004B4882"/>
    <w:rsid w:val="004C11F5"/>
    <w:rsid w:val="004D440C"/>
    <w:rsid w:val="004E5D31"/>
    <w:rsid w:val="004E5DE3"/>
    <w:rsid w:val="004E7842"/>
    <w:rsid w:val="0051401D"/>
    <w:rsid w:val="00515E89"/>
    <w:rsid w:val="00521D22"/>
    <w:rsid w:val="00522534"/>
    <w:rsid w:val="005302CF"/>
    <w:rsid w:val="0054427F"/>
    <w:rsid w:val="0055113A"/>
    <w:rsid w:val="005616DB"/>
    <w:rsid w:val="00570F72"/>
    <w:rsid w:val="005766BB"/>
    <w:rsid w:val="00586DF6"/>
    <w:rsid w:val="005A4900"/>
    <w:rsid w:val="005C4ED1"/>
    <w:rsid w:val="005D723F"/>
    <w:rsid w:val="005F516F"/>
    <w:rsid w:val="006012AE"/>
    <w:rsid w:val="00601A6A"/>
    <w:rsid w:val="0060601E"/>
    <w:rsid w:val="00607EB0"/>
    <w:rsid w:val="00610479"/>
    <w:rsid w:val="00635227"/>
    <w:rsid w:val="006426EB"/>
    <w:rsid w:val="0064512D"/>
    <w:rsid w:val="00653CAE"/>
    <w:rsid w:val="006547AD"/>
    <w:rsid w:val="00663354"/>
    <w:rsid w:val="00677707"/>
    <w:rsid w:val="006D2B6D"/>
    <w:rsid w:val="006D5B0E"/>
    <w:rsid w:val="006D7488"/>
    <w:rsid w:val="0070151A"/>
    <w:rsid w:val="007120CB"/>
    <w:rsid w:val="007124F8"/>
    <w:rsid w:val="007136E1"/>
    <w:rsid w:val="00714282"/>
    <w:rsid w:val="0073731C"/>
    <w:rsid w:val="00745D3A"/>
    <w:rsid w:val="007554AF"/>
    <w:rsid w:val="007629EF"/>
    <w:rsid w:val="007755A9"/>
    <w:rsid w:val="00787205"/>
    <w:rsid w:val="00793CF4"/>
    <w:rsid w:val="007D2222"/>
    <w:rsid w:val="007D67C1"/>
    <w:rsid w:val="007D75FD"/>
    <w:rsid w:val="007E0A96"/>
    <w:rsid w:val="007F00E4"/>
    <w:rsid w:val="007F1146"/>
    <w:rsid w:val="00800731"/>
    <w:rsid w:val="00812641"/>
    <w:rsid w:val="00812774"/>
    <w:rsid w:val="0081646B"/>
    <w:rsid w:val="0082167E"/>
    <w:rsid w:val="00826E87"/>
    <w:rsid w:val="0084206D"/>
    <w:rsid w:val="00850103"/>
    <w:rsid w:val="00855C79"/>
    <w:rsid w:val="00870242"/>
    <w:rsid w:val="00871E15"/>
    <w:rsid w:val="008A3E5A"/>
    <w:rsid w:val="008A6740"/>
    <w:rsid w:val="008D2386"/>
    <w:rsid w:val="008F6DB6"/>
    <w:rsid w:val="0090459C"/>
    <w:rsid w:val="0090631D"/>
    <w:rsid w:val="009251C4"/>
    <w:rsid w:val="009273AE"/>
    <w:rsid w:val="00931331"/>
    <w:rsid w:val="00936C28"/>
    <w:rsid w:val="009452D1"/>
    <w:rsid w:val="00950C1A"/>
    <w:rsid w:val="00952723"/>
    <w:rsid w:val="00966C32"/>
    <w:rsid w:val="00972197"/>
    <w:rsid w:val="009746A7"/>
    <w:rsid w:val="00977307"/>
    <w:rsid w:val="009877EA"/>
    <w:rsid w:val="009B1F1C"/>
    <w:rsid w:val="009B7BE0"/>
    <w:rsid w:val="009C17D4"/>
    <w:rsid w:val="009D24A9"/>
    <w:rsid w:val="009E0477"/>
    <w:rsid w:val="009E0FFA"/>
    <w:rsid w:val="00A240E5"/>
    <w:rsid w:val="00A45CCA"/>
    <w:rsid w:val="00A65F68"/>
    <w:rsid w:val="00A83D68"/>
    <w:rsid w:val="00AB36FC"/>
    <w:rsid w:val="00AC7159"/>
    <w:rsid w:val="00AD31A8"/>
    <w:rsid w:val="00AD34EF"/>
    <w:rsid w:val="00AE3BF0"/>
    <w:rsid w:val="00AE45E5"/>
    <w:rsid w:val="00AF79B9"/>
    <w:rsid w:val="00B10E01"/>
    <w:rsid w:val="00B13464"/>
    <w:rsid w:val="00B422FB"/>
    <w:rsid w:val="00B46535"/>
    <w:rsid w:val="00B56795"/>
    <w:rsid w:val="00B7630F"/>
    <w:rsid w:val="00BC7779"/>
    <w:rsid w:val="00BF0F36"/>
    <w:rsid w:val="00BF3932"/>
    <w:rsid w:val="00BF608F"/>
    <w:rsid w:val="00C05370"/>
    <w:rsid w:val="00C113AB"/>
    <w:rsid w:val="00C21114"/>
    <w:rsid w:val="00C32049"/>
    <w:rsid w:val="00C32F2D"/>
    <w:rsid w:val="00C41EDA"/>
    <w:rsid w:val="00C51C5F"/>
    <w:rsid w:val="00C63AD6"/>
    <w:rsid w:val="00C66D11"/>
    <w:rsid w:val="00C7353B"/>
    <w:rsid w:val="00C755B2"/>
    <w:rsid w:val="00C77D10"/>
    <w:rsid w:val="00C77F1C"/>
    <w:rsid w:val="00C80E77"/>
    <w:rsid w:val="00C83CF4"/>
    <w:rsid w:val="00C96B95"/>
    <w:rsid w:val="00CB13C5"/>
    <w:rsid w:val="00CC0C5A"/>
    <w:rsid w:val="00CC71D1"/>
    <w:rsid w:val="00CD3614"/>
    <w:rsid w:val="00CD5A80"/>
    <w:rsid w:val="00D011D7"/>
    <w:rsid w:val="00D346DB"/>
    <w:rsid w:val="00D41D12"/>
    <w:rsid w:val="00D435B3"/>
    <w:rsid w:val="00D54383"/>
    <w:rsid w:val="00D569DE"/>
    <w:rsid w:val="00D72C29"/>
    <w:rsid w:val="00DA034D"/>
    <w:rsid w:val="00DA6848"/>
    <w:rsid w:val="00DC3767"/>
    <w:rsid w:val="00DC635F"/>
    <w:rsid w:val="00DC705E"/>
    <w:rsid w:val="00DD7A46"/>
    <w:rsid w:val="00DE1C83"/>
    <w:rsid w:val="00DF2ACC"/>
    <w:rsid w:val="00E02626"/>
    <w:rsid w:val="00E10767"/>
    <w:rsid w:val="00E113CB"/>
    <w:rsid w:val="00E12838"/>
    <w:rsid w:val="00E139BB"/>
    <w:rsid w:val="00E14A65"/>
    <w:rsid w:val="00E32103"/>
    <w:rsid w:val="00E505B5"/>
    <w:rsid w:val="00E56DDA"/>
    <w:rsid w:val="00E5731B"/>
    <w:rsid w:val="00E71D12"/>
    <w:rsid w:val="00E755E5"/>
    <w:rsid w:val="00E85E9B"/>
    <w:rsid w:val="00E917BC"/>
    <w:rsid w:val="00E978E7"/>
    <w:rsid w:val="00EE0A65"/>
    <w:rsid w:val="00EE2699"/>
    <w:rsid w:val="00EE5454"/>
    <w:rsid w:val="00EF2E6A"/>
    <w:rsid w:val="00F051D9"/>
    <w:rsid w:val="00F07783"/>
    <w:rsid w:val="00F17B98"/>
    <w:rsid w:val="00F31AC8"/>
    <w:rsid w:val="00F34C26"/>
    <w:rsid w:val="00F52461"/>
    <w:rsid w:val="00F57CD6"/>
    <w:rsid w:val="00F629AA"/>
    <w:rsid w:val="00F6434A"/>
    <w:rsid w:val="00F66A73"/>
    <w:rsid w:val="00F7085C"/>
    <w:rsid w:val="00F81F72"/>
    <w:rsid w:val="00FA3307"/>
    <w:rsid w:val="00FC0FD5"/>
    <w:rsid w:val="00FC7128"/>
    <w:rsid w:val="00FF6F5F"/>
    <w:rsid w:val="01B204B6"/>
    <w:rsid w:val="03DA7C95"/>
    <w:rsid w:val="04232E32"/>
    <w:rsid w:val="05047743"/>
    <w:rsid w:val="09135F1A"/>
    <w:rsid w:val="09894E2F"/>
    <w:rsid w:val="09D24291"/>
    <w:rsid w:val="0C9B6BDE"/>
    <w:rsid w:val="0FA77F25"/>
    <w:rsid w:val="10A818CA"/>
    <w:rsid w:val="11E4072D"/>
    <w:rsid w:val="135D370D"/>
    <w:rsid w:val="158433EB"/>
    <w:rsid w:val="16784454"/>
    <w:rsid w:val="16BF11DD"/>
    <w:rsid w:val="18B773FA"/>
    <w:rsid w:val="1A25509E"/>
    <w:rsid w:val="1A554F9A"/>
    <w:rsid w:val="1A5C29C2"/>
    <w:rsid w:val="1B651DA3"/>
    <w:rsid w:val="1BFA3758"/>
    <w:rsid w:val="1C645914"/>
    <w:rsid w:val="1DD72D3E"/>
    <w:rsid w:val="1FB1776E"/>
    <w:rsid w:val="202969ED"/>
    <w:rsid w:val="20A51A2D"/>
    <w:rsid w:val="215C64E4"/>
    <w:rsid w:val="233C2774"/>
    <w:rsid w:val="244B6568"/>
    <w:rsid w:val="274E68CF"/>
    <w:rsid w:val="28C26FAC"/>
    <w:rsid w:val="2BB46F1D"/>
    <w:rsid w:val="2C345BA8"/>
    <w:rsid w:val="2FA054F8"/>
    <w:rsid w:val="300703B5"/>
    <w:rsid w:val="309B0CAA"/>
    <w:rsid w:val="365D1558"/>
    <w:rsid w:val="37342863"/>
    <w:rsid w:val="37756932"/>
    <w:rsid w:val="37BB49E2"/>
    <w:rsid w:val="38FA4476"/>
    <w:rsid w:val="39E50740"/>
    <w:rsid w:val="3CC05722"/>
    <w:rsid w:val="3D866913"/>
    <w:rsid w:val="40B01861"/>
    <w:rsid w:val="415657AA"/>
    <w:rsid w:val="42F3604A"/>
    <w:rsid w:val="42FC76D0"/>
    <w:rsid w:val="433A3380"/>
    <w:rsid w:val="436D36BB"/>
    <w:rsid w:val="43A20BAB"/>
    <w:rsid w:val="4714323A"/>
    <w:rsid w:val="47615D53"/>
    <w:rsid w:val="48270F31"/>
    <w:rsid w:val="4B971718"/>
    <w:rsid w:val="4BE331DB"/>
    <w:rsid w:val="4D517835"/>
    <w:rsid w:val="4DBB4E9D"/>
    <w:rsid w:val="4E3D039E"/>
    <w:rsid w:val="4F310779"/>
    <w:rsid w:val="526B3F2A"/>
    <w:rsid w:val="5358625C"/>
    <w:rsid w:val="53E75832"/>
    <w:rsid w:val="54CE3AA7"/>
    <w:rsid w:val="563A6F01"/>
    <w:rsid w:val="59335998"/>
    <w:rsid w:val="5B4236BA"/>
    <w:rsid w:val="5E887250"/>
    <w:rsid w:val="5F4C0F87"/>
    <w:rsid w:val="666B2E92"/>
    <w:rsid w:val="677D5B76"/>
    <w:rsid w:val="67E24A1A"/>
    <w:rsid w:val="68677928"/>
    <w:rsid w:val="6B2036AC"/>
    <w:rsid w:val="6BCF0863"/>
    <w:rsid w:val="6C1D139E"/>
    <w:rsid w:val="6C89026E"/>
    <w:rsid w:val="6F263E64"/>
    <w:rsid w:val="70C80A99"/>
    <w:rsid w:val="73BE7FEC"/>
    <w:rsid w:val="788B5054"/>
    <w:rsid w:val="79043166"/>
    <w:rsid w:val="79736ACF"/>
    <w:rsid w:val="7BBA57C9"/>
    <w:rsid w:val="7C4461F8"/>
    <w:rsid w:val="7CD0125E"/>
    <w:rsid w:val="7F69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240" w:lineRule="auto"/>
      <w:ind w:left="864" w:hanging="864"/>
      <w:outlineLvl w:val="3"/>
    </w:pPr>
    <w:rPr>
      <w:rFonts w:ascii="Arial" w:hAnsi="Arial" w:eastAsia="仿宋" w:cs="Arial"/>
      <w:b/>
      <w:snapToGrid w:val="0"/>
      <w:color w:val="000000"/>
      <w:kern w:val="0"/>
      <w:sz w:val="28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unhideWhenUsed/>
    <w:qFormat/>
    <w:uiPriority w:val="99"/>
    <w:pPr>
      <w:widowControl/>
      <w:jc w:val="left"/>
    </w:pPr>
    <w:rPr>
      <w:rFonts w:cs="Times New Roman"/>
      <w:kern w:val="0"/>
      <w:sz w:val="20"/>
      <w:szCs w:val="20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1"/>
    <w:basedOn w:val="9"/>
    <w:qFormat/>
    <w:uiPriority w:val="60"/>
    <w:rPr>
      <w:color w:val="2F5597" w:themeColor="accent1" w:themeShade="BF"/>
      <w:sz w:val="22"/>
      <w:szCs w:val="22"/>
    </w:rPr>
    <w:tblPr>
      <w:tblBorders>
        <w:top w:val="single" w:color="4472C4" w:themeColor="accent1" w:sz="8" w:space="0"/>
        <w:bottom w:val="single" w:color="4472C4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4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15">
    <w:name w:val="批注框文本 Char"/>
    <w:basedOn w:val="12"/>
    <w:link w:val="4"/>
    <w:semiHidden/>
    <w:qFormat/>
    <w:uiPriority w:val="99"/>
    <w:rPr>
      <w:rFonts w:ascii="宋体" w:eastAsia="宋体"/>
      <w:sz w:val="18"/>
      <w:szCs w:val="18"/>
    </w:rPr>
  </w:style>
  <w:style w:type="character" w:customStyle="1" w:styleId="16">
    <w:name w:val="页眉 Char"/>
    <w:basedOn w:val="12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2"/>
    <w:link w:val="5"/>
    <w:qFormat/>
    <w:uiPriority w:val="99"/>
    <w:rPr>
      <w:kern w:val="2"/>
      <w:sz w:val="18"/>
      <w:szCs w:val="18"/>
    </w:rPr>
  </w:style>
  <w:style w:type="paragraph" w:customStyle="1" w:styleId="18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  <w:szCs w:val="22"/>
    </w:rPr>
  </w:style>
  <w:style w:type="character" w:customStyle="1" w:styleId="19">
    <w:name w:val="脚注文本 Char"/>
    <w:basedOn w:val="12"/>
    <w:link w:val="7"/>
    <w:qFormat/>
    <w:uiPriority w:val="99"/>
    <w:rPr>
      <w:rFonts w:cs="Times New Roman"/>
    </w:rPr>
  </w:style>
  <w:style w:type="character" w:customStyle="1" w:styleId="20">
    <w:name w:val="Subtle Emphasis"/>
    <w:basedOn w:val="12"/>
    <w:qFormat/>
    <w:uiPriority w:val="19"/>
    <w:rPr>
      <w:i/>
      <w:iCs/>
    </w:rPr>
  </w:style>
  <w:style w:type="character" w:customStyle="1" w:styleId="21">
    <w:name w:val="批注文字 Char"/>
    <w:basedOn w:val="12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04A73-1C62-45DC-9423-AD3DDA57A9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7367</Words>
  <Characters>8299</Characters>
  <Lines>34</Lines>
  <Paragraphs>9</Paragraphs>
  <TotalTime>2</TotalTime>
  <ScaleCrop>false</ScaleCrop>
  <LinksUpToDate>false</LinksUpToDate>
  <CharactersWithSpaces>8844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2022-08-22T02:39:00Z</dcterms:created>
  <dc:creator>Microsoft Office User</dc:creator>
  <cp:lastModifiedBy>张国华</cp:lastModifiedBy>
  <cp:lastPrinted>2022-01-20T07:20:00Z</cp:lastPrinted>
  <dcterms:modified xsi:type="dcterms:W3CDTF">2023-04-15T15:10:13Z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B5006516D21B43859F0665906BD28D68_12</vt:lpwstr>
  </property>
</Properties>
</file>